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7AE6917D" w14:textId="6260E7DC" w:rsidR="00AD42DA" w:rsidRPr="007A126C" w:rsidRDefault="00876C63" w:rsidP="007A126C">
      <w:pPr>
        <w:jc w:val="center"/>
        <w:rPr>
          <w:rFonts w:cs="B Titr"/>
          <w:rtl/>
        </w:rPr>
      </w:pPr>
      <w:r w:rsidRPr="007A126C">
        <w:rPr>
          <w:rFonts w:cs="B Titr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ED2115" wp14:editId="45128516">
            <wp:simplePos x="0" y="0"/>
            <wp:positionH relativeFrom="column">
              <wp:posOffset>-590550</wp:posOffset>
            </wp:positionH>
            <wp:positionV relativeFrom="paragraph">
              <wp:posOffset>-600075</wp:posOffset>
            </wp:positionV>
            <wp:extent cx="1114425" cy="1114425"/>
            <wp:effectExtent l="0" t="38100" r="104775" b="2381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D0A">
        <w:rPr>
          <w:noProof/>
        </w:rPr>
        <w:drawing>
          <wp:anchor distT="0" distB="0" distL="114300" distR="114300" simplePos="0" relativeHeight="251660288" behindDoc="1" locked="0" layoutInCell="1" allowOverlap="1" wp14:anchorId="52801AF9" wp14:editId="07F93296">
            <wp:simplePos x="0" y="0"/>
            <wp:positionH relativeFrom="column">
              <wp:posOffset>5257800</wp:posOffset>
            </wp:positionH>
            <wp:positionV relativeFrom="paragraph">
              <wp:posOffset>-590550</wp:posOffset>
            </wp:positionV>
            <wp:extent cx="1064329" cy="7239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2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126C" w:rsidRPr="007A126C">
        <w:rPr>
          <w:rFonts w:cs="B Titr" w:hint="cs"/>
          <w:sz w:val="32"/>
          <w:szCs w:val="32"/>
          <w:rtl/>
        </w:rPr>
        <w:t>دانشگاه علوم پزشکی و خدمات بهداشتی درمانی ایلام</w:t>
      </w:r>
    </w:p>
    <w:p w14:paraId="5243BABF" w14:textId="322A1378" w:rsidR="00E65C02" w:rsidRPr="00C23FAB" w:rsidRDefault="008D401D" w:rsidP="00C23FAB">
      <w:pPr>
        <w:jc w:val="center"/>
        <w:rPr>
          <w:rFonts w:cs="B Titr"/>
          <w:color w:val="FF0000"/>
          <w:sz w:val="32"/>
          <w:szCs w:val="32"/>
          <w:rtl/>
        </w:rPr>
      </w:pPr>
      <w:r w:rsidRPr="008D401D">
        <w:rPr>
          <w:rFonts w:cs="B Titr" w:hint="cs"/>
          <w:color w:val="FF0000"/>
          <w:sz w:val="32"/>
          <w:szCs w:val="32"/>
          <w:rtl/>
        </w:rPr>
        <w:t>گروه میکروب شناسی</w:t>
      </w:r>
      <w:r w:rsidRPr="008D401D">
        <w:rPr>
          <w:rFonts w:cs="B Titr" w:hint="cs"/>
          <w:noProof/>
          <w:color w:val="FF0000"/>
          <w:sz w:val="32"/>
          <w:szCs w:val="32"/>
          <w:rtl/>
          <w:lang w:val="fa-IR"/>
        </w:rPr>
        <w:t xml:space="preserve"> </w:t>
      </w:r>
      <w:r w:rsidRPr="008D401D">
        <w:rPr>
          <w:rFonts w:cs="B Titr" w:hint="cs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22A8C" wp14:editId="540930C4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2390775" cy="314325"/>
                <wp:effectExtent l="57150" t="57150" r="352425" b="371475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432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775D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26" type="#_x0000_t116" style="position:absolute;left:0;text-align:left;margin-left:129.75pt;margin-top:.6pt;width:188.25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" fillcolor="#e2efd9 [665]" stroked="f" strokeweight="1pt">
                <v:shadow on="t" color="black" opacity="19660f" offset="4.49014mm,4.49014mm"/>
              </v:shape>
            </w:pict>
          </mc:Fallback>
        </mc:AlternateContent>
      </w:r>
    </w:p>
    <w:p w14:paraId="7A9994DC" w14:textId="5F84E2AF" w:rsidR="00736D6E" w:rsidRPr="00736D6E" w:rsidRDefault="00736D6E" w:rsidP="00736D6E">
      <w:pPr>
        <w:jc w:val="center"/>
        <w:rPr>
          <w:rFonts w:ascii="Calibri" w:eastAsia="Calibri" w:hAnsi="Calibri" w:cs="B Nazanin"/>
          <w:b/>
          <w:bCs/>
          <w:color w:val="222A35"/>
          <w:sz w:val="28"/>
          <w:szCs w:val="28"/>
          <w:rtl/>
          <w:lang w:bidi="ar-SA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A97D0A">
        <w:rPr>
          <w:rFonts w:ascii="Calibri" w:eastAsia="Calibri" w:hAnsi="Calibri" w:cs="B Nazanin"/>
          <w:b/>
          <w:bCs/>
          <w:color w:val="222A35"/>
          <w:sz w:val="28"/>
          <w:szCs w:val="28"/>
          <w:lang w:bidi="ar-SA"/>
          <w14:glow w14:rad="139700">
            <w14:schemeClr w14:val="accent4">
              <w14:alpha w14:val="60000"/>
              <w14:satMod w14:val="175000"/>
            </w14:schemeClr>
          </w14:glow>
        </w:rPr>
        <w:t>Log Book</w:t>
      </w:r>
      <w:r w:rsidRPr="00A97D0A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:lang w:bidi="ar-SA"/>
          <w14:glow w14:rad="139700">
            <w14:schemeClr w14:val="accent4">
              <w14:alpha w14:val="60000"/>
              <w14:satMod w14:val="175000"/>
            </w14:schemeClr>
          </w14:glow>
        </w:rPr>
        <w:t xml:space="preserve"> آزمایشگاه باکتری شناسی</w:t>
      </w:r>
      <w:r w:rsidR="00C23FAB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تشخیصی </w:t>
      </w:r>
      <w:proofErr w:type="gramStart"/>
      <w:r w:rsidR="00B64EC1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>2</w:t>
      </w:r>
      <w:r w:rsidR="00C23FAB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A97D0A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:lang w:bidi="ar-SA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A97D0A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>دانشجویان</w:t>
      </w:r>
      <w:proofErr w:type="gramEnd"/>
      <w:r w:rsidRPr="00A97D0A">
        <w:rPr>
          <w:rFonts w:ascii="Calibri" w:eastAsia="Calibri" w:hAnsi="Calibri" w:cs="B Nazanin" w:hint="cs"/>
          <w:b/>
          <w:bCs/>
          <w:color w:val="222A35"/>
          <w:sz w:val="28"/>
          <w:szCs w:val="28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>
        <w:rPr>
          <w:rFonts w:ascii="Calibri" w:eastAsia="Calibri" w:hAnsi="Calibri" w:cs="B Nazanin" w:hint="cs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کارشناسی </w:t>
      </w:r>
      <w:r w:rsidR="002B1A96">
        <w:rPr>
          <w:rFonts w:ascii="Calibri" w:eastAsia="Calibri" w:hAnsi="Calibri" w:cs="B Nazanin" w:hint="cs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ارشد میکروب </w:t>
      </w:r>
      <w:proofErr w:type="spellStart"/>
      <w:r w:rsidR="002B1A96">
        <w:rPr>
          <w:rFonts w:ascii="Calibri" w:eastAsia="Calibri" w:hAnsi="Calibri" w:cs="B Nazanin" w:hint="cs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  <w:t>شناسی</w:t>
      </w:r>
      <w:proofErr w:type="spellEnd"/>
      <w:r w:rsidR="002B1A96">
        <w:rPr>
          <w:rFonts w:ascii="Calibri" w:eastAsia="Calibri" w:hAnsi="Calibri" w:cs="B Nazanin" w:hint="cs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پزشکی</w:t>
      </w:r>
    </w:p>
    <w:tbl>
      <w:tblPr>
        <w:tblStyle w:val="TableGrid1"/>
        <w:tblpPr w:leftFromText="180" w:rightFromText="180" w:vertAnchor="text" w:horzAnchor="margin" w:tblpXSpec="center" w:tblpY="545"/>
        <w:bidiVisual/>
        <w:tblW w:w="9307" w:type="dxa"/>
        <w:tblLook w:val="01E0" w:firstRow="1" w:lastRow="1" w:firstColumn="1" w:lastColumn="1" w:noHBand="0" w:noVBand="0"/>
      </w:tblPr>
      <w:tblGrid>
        <w:gridCol w:w="2824"/>
        <w:gridCol w:w="1415"/>
        <w:gridCol w:w="1827"/>
        <w:gridCol w:w="1831"/>
        <w:gridCol w:w="1410"/>
      </w:tblGrid>
      <w:tr w:rsidR="00D500AC" w:rsidRPr="00BC6C1F" w14:paraId="73016F91" w14:textId="77777777" w:rsidTr="00C23FAB">
        <w:trPr>
          <w:trHeight w:val="498"/>
        </w:trPr>
        <w:tc>
          <w:tcPr>
            <w:tcW w:w="2824" w:type="dxa"/>
            <w:shd w:val="clear" w:color="auto" w:fill="D5DCE4" w:themeFill="text2" w:themeFillTint="33"/>
          </w:tcPr>
          <w:p w14:paraId="79649A20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</w:pP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>مهارت</w:t>
            </w:r>
          </w:p>
        </w:tc>
        <w:tc>
          <w:tcPr>
            <w:tcW w:w="1415" w:type="dxa"/>
            <w:shd w:val="clear" w:color="auto" w:fill="D5DCE4" w:themeFill="text2" w:themeFillTint="33"/>
          </w:tcPr>
          <w:p w14:paraId="2379C612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u w:val="single"/>
                <w:rtl/>
              </w:rPr>
            </w:pP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بامشارکت</w:t>
            </w: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استاد</w:t>
            </w: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انجام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داده</w:t>
            </w: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ام</w:t>
            </w:r>
          </w:p>
        </w:tc>
        <w:tc>
          <w:tcPr>
            <w:tcW w:w="1827" w:type="dxa"/>
            <w:shd w:val="clear" w:color="auto" w:fill="D5DCE4" w:themeFill="text2" w:themeFillTint="33"/>
          </w:tcPr>
          <w:p w14:paraId="11B0718A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u w:val="single"/>
                <w:rtl/>
              </w:rPr>
            </w:pP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مستقل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انجام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داده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ام</w:t>
            </w:r>
          </w:p>
        </w:tc>
        <w:tc>
          <w:tcPr>
            <w:tcW w:w="1831" w:type="dxa"/>
            <w:shd w:val="clear" w:color="auto" w:fill="D5DCE4" w:themeFill="text2" w:themeFillTint="33"/>
          </w:tcPr>
          <w:p w14:paraId="39007C2C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u w:val="single"/>
                <w:rtl/>
              </w:rPr>
            </w:pP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مشاهده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كرده‌ام</w:t>
            </w:r>
          </w:p>
        </w:tc>
        <w:tc>
          <w:tcPr>
            <w:tcW w:w="1410" w:type="dxa"/>
            <w:shd w:val="clear" w:color="auto" w:fill="D5DCE4" w:themeFill="text2" w:themeFillTint="33"/>
          </w:tcPr>
          <w:p w14:paraId="62A870EF" w14:textId="77777777" w:rsidR="00D500AC" w:rsidRPr="00BC6C1F" w:rsidRDefault="00D500AC" w:rsidP="00D7328E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color w:val="222A35" w:themeColor="text2" w:themeShade="80"/>
                <w:u w:val="single"/>
                <w:rtl/>
              </w:rPr>
            </w:pP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حدنصاب</w:t>
            </w:r>
            <w:r w:rsidRPr="00BC6C1F">
              <w:rPr>
                <w:rFonts w:ascii="Calibri" w:eastAsia="Calibri" w:hAnsi="Calibri" w:cs="B Nazanin"/>
                <w:b/>
                <w:bCs/>
                <w:color w:val="222A35" w:themeColor="text2" w:themeShade="80"/>
                <w:rtl/>
              </w:rPr>
              <w:t xml:space="preserve"> </w:t>
            </w:r>
            <w:r w:rsidRPr="00BC6C1F">
              <w:rPr>
                <w:rFonts w:ascii="Calibri" w:eastAsia="Calibri" w:hAnsi="Calibri" w:cs="B Nazanin" w:hint="eastAsia"/>
                <w:b/>
                <w:bCs/>
                <w:color w:val="222A35" w:themeColor="text2" w:themeShade="80"/>
                <w:rtl/>
              </w:rPr>
              <w:t>نها</w:t>
            </w:r>
            <w:r w:rsidRPr="00BC6C1F">
              <w:rPr>
                <w:rFonts w:ascii="Calibri" w:eastAsia="Calibri" w:hAnsi="Calibri" w:cs="B Nazanin" w:hint="cs"/>
                <w:b/>
                <w:bCs/>
                <w:color w:val="222A35" w:themeColor="text2" w:themeShade="80"/>
                <w:rtl/>
              </w:rPr>
              <w:t>یی</w:t>
            </w:r>
          </w:p>
        </w:tc>
      </w:tr>
      <w:tr w:rsidR="00452418" w:rsidRPr="00BC6C1F" w14:paraId="47C935B2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4767A5EC" w14:textId="11AA9DC2" w:rsidR="00452418" w:rsidRPr="00DA1974" w:rsidRDefault="00452418" w:rsidP="00452418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4E7EEE">
              <w:rPr>
                <w:rFonts w:eastAsia="Times New Roman" w:cs="B Nazanin"/>
                <w:rtl/>
              </w:rPr>
              <w:t>بررس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کشت خون از نظر نحوه 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دق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ق</w:t>
            </w:r>
            <w:r w:rsidRPr="004E7EEE">
              <w:rPr>
                <w:rFonts w:eastAsia="Times New Roman" w:cs="B Nazanin"/>
                <w:rtl/>
              </w:rPr>
              <w:t xml:space="preserve"> و روش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تشخ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ص</w:t>
            </w:r>
            <w:r w:rsidRPr="004E7EEE">
              <w:rPr>
                <w:rFonts w:eastAsia="Times New Roman" w:cs="B Nazanin"/>
                <w:rtl/>
              </w:rPr>
              <w:t xml:space="preserve"> باکتر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ب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مار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زا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E55195C" w14:textId="7ABBAA9E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51BADB54" w14:textId="0C8D77C5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1831" w:type="dxa"/>
          </w:tcPr>
          <w:p w14:paraId="087CF791" w14:textId="2A388A86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3D32252E" w14:textId="5626F4DF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</w:tr>
      <w:tr w:rsidR="00452418" w:rsidRPr="00BC6C1F" w14:paraId="2DE37DC3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4B5FE166" w14:textId="5972E1C2" w:rsidR="00452418" w:rsidRPr="00DA1974" w:rsidRDefault="00452418" w:rsidP="00452418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4E7EEE">
              <w:rPr>
                <w:rFonts w:eastAsia="Times New Roman" w:cs="B Nazanin"/>
                <w:rtl/>
              </w:rPr>
              <w:t>بررس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کشت خون ب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ماران</w:t>
            </w:r>
            <w:r w:rsidRPr="004E7EEE">
              <w:rPr>
                <w:rFonts w:eastAsia="Times New Roman" w:cs="B Nazanin"/>
                <w:rtl/>
              </w:rPr>
              <w:t xml:space="preserve"> از نظر تشخ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ص</w:t>
            </w:r>
            <w:r w:rsidRPr="004E7EEE">
              <w:rPr>
                <w:rFonts w:eastAsia="Times New Roman" w:cs="B Nazanin"/>
                <w:rtl/>
              </w:rPr>
              <w:t xml:space="preserve"> باکتر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ب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هواز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( </w:t>
            </w:r>
            <w:proofErr w:type="spellStart"/>
            <w:r w:rsidRPr="004E7EEE">
              <w:rPr>
                <w:rFonts w:eastAsia="Times New Roman" w:cs="B Nazanin"/>
                <w:rtl/>
              </w:rPr>
              <w:t>باکتروئ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دس</w:t>
            </w:r>
            <w:proofErr w:type="spellEnd"/>
            <w:r w:rsidRPr="004E7EEE">
              <w:rPr>
                <w:rFonts w:eastAsia="Times New Roman" w:cs="B Nazanin"/>
                <w:rtl/>
              </w:rPr>
              <w:t xml:space="preserve"> و گونه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</w:t>
            </w:r>
            <w:proofErr w:type="spellStart"/>
            <w:r w:rsidRPr="004E7EEE">
              <w:rPr>
                <w:rFonts w:eastAsia="Times New Roman" w:cs="B Nazanin"/>
                <w:rtl/>
              </w:rPr>
              <w:t>کلستر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د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وم</w:t>
            </w:r>
            <w:proofErr w:type="spellEnd"/>
            <w:r w:rsidRPr="004E7EEE">
              <w:rPr>
                <w:rFonts w:eastAsia="Times New Roman" w:cs="B Nazanin"/>
                <w:rtl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1A775C0A" w14:textId="77777777" w:rsidR="00452418" w:rsidRPr="00090AAE" w:rsidRDefault="00452418" w:rsidP="00452418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90AAE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3856E643" w14:textId="7012B596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90AAE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14:paraId="10533D36" w14:textId="1A8E372D" w:rsidR="00452418" w:rsidRPr="00090AAE" w:rsidRDefault="00452418" w:rsidP="00452418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  <w:p w14:paraId="78CC7ADE" w14:textId="3743756F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</w:tcPr>
          <w:p w14:paraId="6AE8DA43" w14:textId="77777777" w:rsidR="00452418" w:rsidRPr="00090AAE" w:rsidRDefault="00452418" w:rsidP="00452418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90AAE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57929161" w14:textId="020A2F0F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90AAE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57C62090" w14:textId="5163A79C" w:rsidR="00452418" w:rsidRPr="00090AAE" w:rsidRDefault="00452418" w:rsidP="00452418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  <w:p w14:paraId="2CE02476" w14:textId="6CA4EAC8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452418" w:rsidRPr="00BC6C1F" w14:paraId="6E1FD7B0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05A17665" w14:textId="274BB7DA" w:rsidR="00452418" w:rsidRPr="00BC6C1F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4E7EEE">
              <w:rPr>
                <w:rFonts w:eastAsia="Times New Roman" w:cs="B Nazanin"/>
                <w:rtl/>
              </w:rPr>
              <w:t>جداساز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</w:t>
            </w:r>
            <w:r>
              <w:rPr>
                <w:rFonts w:eastAsia="Times New Roman" w:cs="B Nazanin" w:hint="cs"/>
                <w:rtl/>
              </w:rPr>
              <w:t>و</w:t>
            </w:r>
            <w:r w:rsidRPr="004E7EEE">
              <w:rPr>
                <w:rFonts w:eastAsia="Times New Roman" w:cs="B Nazanin"/>
                <w:rtl/>
              </w:rPr>
              <w:t xml:space="preserve"> تشخ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ص</w:t>
            </w:r>
            <w:r w:rsidRPr="004E7EEE">
              <w:rPr>
                <w:rFonts w:eastAsia="Times New Roman" w:cs="B Nazanin"/>
                <w:rtl/>
              </w:rPr>
              <w:t xml:space="preserve"> باکتر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شا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ع</w:t>
            </w:r>
            <w:r w:rsidRPr="004E7EEE">
              <w:rPr>
                <w:rFonts w:eastAsia="Times New Roman" w:cs="B Nazanin"/>
                <w:rtl/>
              </w:rPr>
              <w:t xml:space="preserve"> از باکتر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 w:hint="eastAsia"/>
                <w:rtl/>
              </w:rPr>
              <w:t>م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ها</w:t>
            </w:r>
            <w:r w:rsidRPr="004E7EEE">
              <w:rPr>
                <w:rFonts w:eastAsia="Times New Roman" w:cs="B Nazanin" w:hint="cs"/>
                <w:rtl/>
              </w:rPr>
              <w:t>ی</w:t>
            </w:r>
            <w:r w:rsidRPr="004E7EEE">
              <w:rPr>
                <w:rFonts w:eastAsia="Times New Roman" w:cs="B Nazanin"/>
                <w:rtl/>
              </w:rPr>
              <w:t xml:space="preserve"> وابسته به </w:t>
            </w:r>
            <w:proofErr w:type="spellStart"/>
            <w:r w:rsidRPr="004E7EEE">
              <w:rPr>
                <w:rFonts w:eastAsia="Times New Roman" w:cs="B Nazanin"/>
                <w:rtl/>
              </w:rPr>
              <w:t>کتتر</w:t>
            </w:r>
            <w:proofErr w:type="spellEnd"/>
            <w:r w:rsidRPr="004E7EEE">
              <w:rPr>
                <w:rFonts w:eastAsia="Times New Roman" w:cs="B Nazanin"/>
                <w:rtl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BA3D" w14:textId="69F65606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7CD1" w14:textId="5A3733B9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42C8" w14:textId="355C8181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00EBB8DE" w14:textId="481E4681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</w:tr>
      <w:tr w:rsidR="00452418" w:rsidRPr="00BC6C1F" w14:paraId="76416C0F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73BC6B30" w14:textId="1ED90103" w:rsidR="00452418" w:rsidRPr="00BC6C1F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کار با سیستم های غربالگری مداوم کشت خون </w:t>
            </w:r>
            <w:proofErr w:type="spellStart"/>
            <w:r w:rsidRPr="004E7EEE">
              <w:rPr>
                <w:rFonts w:ascii="Times New Roman" w:eastAsia="Times New Roman" w:hAnsi="Times New Roman" w:cs="B Nazanin"/>
              </w:rPr>
              <w:t>BacT</w:t>
            </w:r>
            <w:proofErr w:type="spellEnd"/>
            <w:r w:rsidRPr="004E7EEE">
              <w:rPr>
                <w:rFonts w:ascii="Times New Roman" w:eastAsia="Times New Roman" w:hAnsi="Times New Roman" w:cs="B Nazanin"/>
              </w:rPr>
              <w:t>/Alert continuous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4E1" w14:textId="59C0B9FA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E9B4" w14:textId="20B61A61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808C" w14:textId="40890426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412652C0" w14:textId="6DD51171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</w:tr>
      <w:tr w:rsidR="00452418" w:rsidRPr="00BC6C1F" w14:paraId="695EDD30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5BAEE1A5" w14:textId="06088944" w:rsidR="00452418" w:rsidRPr="00BC6C1F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تهیه ی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اسمیر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نازک و ضخیم از خون بیماران مبتلا به تب راجعه و رنگ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امیزی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با</w:t>
            </w:r>
            <w:r w:rsidRPr="004E7EEE">
              <w:rPr>
                <w:rFonts w:ascii="Times New Roman" w:eastAsia="Times New Roman" w:hAnsi="Times New Roman" w:cs="B Nazanin"/>
              </w:rPr>
              <w:t xml:space="preserve"> </w:t>
            </w:r>
            <w:proofErr w:type="spellStart"/>
            <w:r w:rsidRPr="004E7EEE">
              <w:rPr>
                <w:rFonts w:ascii="Times New Roman" w:eastAsia="Times New Roman" w:hAnsi="Times New Roman" w:cs="B Nazanin"/>
              </w:rPr>
              <w:t>Wright,Giemsa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جهت مشاهده ی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بورلیا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13A" w14:textId="7E4ECE2A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198E" w14:textId="087A0D9E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1D41" w14:textId="5B5DB06C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514BF0B9" w14:textId="1EB801D4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</w:tr>
      <w:tr w:rsidR="00452418" w:rsidRPr="00BC6C1F" w14:paraId="0CB5AD15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7BD96120" w14:textId="10869986" w:rsidR="00452418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جداسازی و تشخیص باکتری ها از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نازوفارنکس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اوروفارنکس</w:t>
            </w:r>
            <w:proofErr w:type="spellEnd"/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 افراد نرمال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D70065A" w14:textId="652034C5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2DB0A31B" w14:textId="53EFF999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6C6E18AD" w14:textId="165408E2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56B584D4" w14:textId="596F4098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</w:tr>
      <w:tr w:rsidR="00452418" w:rsidRPr="00BC6C1F" w14:paraId="1E5C58C8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6C1897E9" w14:textId="16BC566A" w:rsidR="00452418" w:rsidRDefault="00452418" w:rsidP="00452418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مشاهده ی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برونکوسکوپی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به منظور جمع آوری نمونه ی ترشحات از نای بیماران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688C63A" w14:textId="41D0DEB2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482946DB" w14:textId="217DFA8B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72902AB4" w14:textId="35095A6D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1FC331DB" w14:textId="5DAA9529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</w:tr>
      <w:tr w:rsidR="00452418" w:rsidRPr="00BC6C1F" w14:paraId="0C37ADA7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08E469D8" w14:textId="524BE4D7" w:rsidR="00452418" w:rsidRDefault="00452418" w:rsidP="00452418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مشاهده ی مستقیم ترشحات </w:t>
            </w:r>
            <w:proofErr w:type="spellStart"/>
            <w:r w:rsidRPr="004E7EEE">
              <w:rPr>
                <w:rFonts w:ascii="Times New Roman" w:eastAsia="Times New Roman" w:hAnsi="Times New Roman" w:cs="B Nazanin" w:hint="cs"/>
                <w:rtl/>
              </w:rPr>
              <w:t>خلط،رنگ</w:t>
            </w:r>
            <w:proofErr w:type="spellEnd"/>
            <w:r w:rsidRPr="004E7EEE">
              <w:rPr>
                <w:rFonts w:ascii="Times New Roman" w:eastAsia="Times New Roman" w:hAnsi="Times New Roman" w:cs="B Nazanin" w:hint="cs"/>
                <w:rtl/>
              </w:rPr>
              <w:t xml:space="preserve"> آمیزی گرم و کشت نمونه ی </w:t>
            </w:r>
            <w:r>
              <w:rPr>
                <w:rFonts w:ascii="Times New Roman" w:eastAsia="Times New Roman" w:hAnsi="Times New Roman" w:cs="B Nazanin" w:hint="cs"/>
                <w:rtl/>
              </w:rPr>
              <w:t>خلط</w:t>
            </w:r>
          </w:p>
        </w:tc>
        <w:tc>
          <w:tcPr>
            <w:tcW w:w="1415" w:type="dxa"/>
          </w:tcPr>
          <w:p w14:paraId="5AE51B00" w14:textId="77777777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3DBD4675" w14:textId="2249BA73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01829364" w14:textId="75A4492A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  <w:p w14:paraId="2144B8D1" w14:textId="6DA66AB8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51C81F73" w14:textId="77777777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6472FA3F" w14:textId="056B6672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410" w:type="dxa"/>
          </w:tcPr>
          <w:p w14:paraId="0445CF2D" w14:textId="03AC972F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  <w:p w14:paraId="29F7384D" w14:textId="55B930D1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</w:tr>
      <w:tr w:rsidR="00452418" w:rsidRPr="00BC6C1F" w14:paraId="39A2FAAB" w14:textId="77777777" w:rsidTr="007838C1">
        <w:trPr>
          <w:trHeight w:val="845"/>
        </w:trPr>
        <w:tc>
          <w:tcPr>
            <w:tcW w:w="2824" w:type="dxa"/>
            <w:vAlign w:val="center"/>
          </w:tcPr>
          <w:p w14:paraId="48A6E69D" w14:textId="4496FF1F" w:rsidR="00452418" w:rsidRPr="00BC6C1F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E56B75">
              <w:rPr>
                <w:rFonts w:ascii="Times New Roman" w:eastAsia="Times New Roman" w:hAnsi="Times New Roman" w:cs="B Nazanin" w:hint="cs"/>
                <w:rtl/>
              </w:rPr>
              <w:t>کشت آبسه مغزی (عفونت های پلی میکروبیال)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0D41B5F3" w14:textId="3233A178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  <w:p w14:paraId="45EA01FB" w14:textId="45FE9991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09256B4C" w14:textId="64C0A097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  <w:p w14:paraId="3D5AD812" w14:textId="151E49B6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31" w:type="dxa"/>
          </w:tcPr>
          <w:p w14:paraId="47883D51" w14:textId="77777777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C6C1F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  <w:p w14:paraId="611FF4DE" w14:textId="750D2A57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0" w:type="dxa"/>
          </w:tcPr>
          <w:p w14:paraId="0B1F4253" w14:textId="56164047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  <w:p w14:paraId="2201C9AF" w14:textId="7948B322" w:rsidR="00452418" w:rsidRPr="00BC6C1F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452418" w:rsidRPr="00BC6C1F" w14:paraId="2125EB5D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037217B3" w14:textId="6FC61B21" w:rsidR="00452418" w:rsidRPr="00BC6C1F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کشت عفونت های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شانت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از نظر استافیلوکوک های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کوآگولاز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منفی،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اورئوس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استرپتوکوک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های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ویریدانس</w:t>
            </w:r>
            <w:proofErr w:type="spellEnd"/>
          </w:p>
        </w:tc>
        <w:tc>
          <w:tcPr>
            <w:tcW w:w="1415" w:type="dxa"/>
          </w:tcPr>
          <w:p w14:paraId="4B03E4E0" w14:textId="2F32EB0F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6F703DB6" w14:textId="6D2B28D5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3FFC753D" w14:textId="77777777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C6C1F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532A8465" w14:textId="0FD23DDA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66334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452418" w:rsidRPr="00BC6C1F" w14:paraId="180D44DF" w14:textId="77777777" w:rsidTr="007838C1">
        <w:trPr>
          <w:trHeight w:val="877"/>
        </w:trPr>
        <w:tc>
          <w:tcPr>
            <w:tcW w:w="2824" w:type="dxa"/>
            <w:vAlign w:val="center"/>
          </w:tcPr>
          <w:p w14:paraId="43B04533" w14:textId="1E0BBD26" w:rsidR="00452418" w:rsidRPr="00BC6C1F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lastRenderedPageBreak/>
              <w:t>رنگ آمیزی مایع مغزی نخاعی به منظور مشاهده باکتری های و سلول های گلبول سفید و کشت مایع مغزی نخاعی</w:t>
            </w:r>
          </w:p>
        </w:tc>
        <w:tc>
          <w:tcPr>
            <w:tcW w:w="1415" w:type="dxa"/>
          </w:tcPr>
          <w:p w14:paraId="5C5B9044" w14:textId="27D5024B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3FBA5945" w14:textId="0F5C7CEA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6AFF7A5D" w14:textId="752D4DBF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66063ADE" w14:textId="5C0FAA66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66334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452418" w:rsidRPr="00BC6C1F" w14:paraId="33819083" w14:textId="77777777" w:rsidTr="007838C1">
        <w:trPr>
          <w:trHeight w:val="498"/>
        </w:trPr>
        <w:tc>
          <w:tcPr>
            <w:tcW w:w="2824" w:type="dxa"/>
            <w:vAlign w:val="center"/>
          </w:tcPr>
          <w:p w14:paraId="062F262D" w14:textId="43640D88" w:rsidR="00452418" w:rsidRPr="00BC6C1F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E56B75">
              <w:rPr>
                <w:rFonts w:ascii="Times New Roman" w:eastAsia="Times New Roman" w:hAnsi="Times New Roman" w:cs="B Nazanin"/>
                <w:rtl/>
              </w:rPr>
              <w:t>کشت از پلک ب</w:t>
            </w:r>
            <w:r w:rsidRPr="00E56B75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E56B75">
              <w:rPr>
                <w:rFonts w:ascii="Times New Roman" w:eastAsia="Times New Roman" w:hAnsi="Times New Roman" w:cs="B Nazanin" w:hint="eastAsia"/>
                <w:rtl/>
              </w:rPr>
              <w:t>مار</w:t>
            </w:r>
            <w:r w:rsidRPr="00E56B75">
              <w:rPr>
                <w:rFonts w:ascii="Times New Roman" w:eastAsia="Times New Roman" w:hAnsi="Times New Roman" w:cs="B Nazanin"/>
                <w:rtl/>
              </w:rPr>
              <w:t xml:space="preserve"> مبتلا به </w:t>
            </w:r>
            <w:proofErr w:type="spellStart"/>
            <w:r w:rsidRPr="00E56B75">
              <w:rPr>
                <w:rFonts w:ascii="Times New Roman" w:eastAsia="Times New Roman" w:hAnsi="Times New Roman" w:cs="B Nazanin"/>
                <w:rtl/>
              </w:rPr>
              <w:t>بلفار</w:t>
            </w:r>
            <w:r w:rsidRPr="00E56B75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E56B75">
              <w:rPr>
                <w:rFonts w:ascii="Times New Roman" w:eastAsia="Times New Roman" w:hAnsi="Times New Roman" w:cs="B Nazanin" w:hint="eastAsia"/>
                <w:rtl/>
              </w:rPr>
              <w:t>ت</w:t>
            </w:r>
            <w:proofErr w:type="spellEnd"/>
            <w:r w:rsidRPr="00E56B75">
              <w:rPr>
                <w:rFonts w:ascii="Times New Roman" w:eastAsia="Times New Roman" w:hAnsi="Times New Roman" w:cs="B Nazanin"/>
                <w:rtl/>
              </w:rPr>
              <w:t xml:space="preserve"> به منظور جداساز</w:t>
            </w:r>
            <w:r w:rsidRPr="00E56B75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E56B75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proofErr w:type="spellStart"/>
            <w:r w:rsidRPr="00E56B75">
              <w:rPr>
                <w:rFonts w:ascii="Times New Roman" w:eastAsia="Times New Roman" w:hAnsi="Times New Roman" w:cs="B Nazanin"/>
                <w:rtl/>
              </w:rPr>
              <w:t>استاف</w:t>
            </w:r>
            <w:r w:rsidRPr="00E56B75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E56B75">
              <w:rPr>
                <w:rFonts w:ascii="Times New Roman" w:eastAsia="Times New Roman" w:hAnsi="Times New Roman" w:cs="B Nazanin" w:hint="eastAsia"/>
                <w:rtl/>
              </w:rPr>
              <w:t>لوکوکوس</w:t>
            </w:r>
            <w:proofErr w:type="spellEnd"/>
            <w:r w:rsidRPr="00E56B75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proofErr w:type="spellStart"/>
            <w:r w:rsidRPr="00E56B75">
              <w:rPr>
                <w:rFonts w:ascii="Times New Roman" w:eastAsia="Times New Roman" w:hAnsi="Times New Roman" w:cs="B Nazanin"/>
                <w:rtl/>
              </w:rPr>
              <w:t>اورئوس</w:t>
            </w:r>
            <w:proofErr w:type="spellEnd"/>
          </w:p>
        </w:tc>
        <w:tc>
          <w:tcPr>
            <w:tcW w:w="1415" w:type="dxa"/>
          </w:tcPr>
          <w:p w14:paraId="59D84A16" w14:textId="0B0A60A7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599F219B" w14:textId="708C7641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48D91B90" w14:textId="3F991118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4C033E80" w14:textId="5047B69B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66334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452418" w:rsidRPr="00BC6C1F" w14:paraId="213687A7" w14:textId="77777777" w:rsidTr="007838C1">
        <w:trPr>
          <w:trHeight w:val="775"/>
        </w:trPr>
        <w:tc>
          <w:tcPr>
            <w:tcW w:w="2824" w:type="dxa"/>
            <w:vAlign w:val="center"/>
          </w:tcPr>
          <w:p w14:paraId="0EC7A6F2" w14:textId="7067F31E" w:rsidR="00452418" w:rsidRPr="00BC6C1F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 xml:space="preserve">کشت از ملتحمه ی بیمار مبتلا به </w:t>
            </w:r>
            <w:proofErr w:type="spellStart"/>
            <w:r w:rsidRPr="00671EA2">
              <w:rPr>
                <w:rFonts w:ascii="Times New Roman" w:eastAsia="Times New Roman" w:hAnsi="Times New Roman" w:cs="B Nazanin" w:hint="cs"/>
                <w:rtl/>
              </w:rPr>
              <w:t>کانژکتیویتیس</w:t>
            </w:r>
            <w:proofErr w:type="spellEnd"/>
          </w:p>
        </w:tc>
        <w:tc>
          <w:tcPr>
            <w:tcW w:w="1415" w:type="dxa"/>
          </w:tcPr>
          <w:p w14:paraId="1C5C56B3" w14:textId="06D83E90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1D76E121" w14:textId="6E08D0EA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74A76921" w14:textId="582A5680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55791564" w14:textId="14843C7B" w:rsidR="00452418" w:rsidRPr="00BC6C1F" w:rsidRDefault="00452418" w:rsidP="00452418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66334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452418" w:rsidRPr="00BC6C1F" w14:paraId="10D6690F" w14:textId="77777777" w:rsidTr="007838C1">
        <w:trPr>
          <w:trHeight w:val="775"/>
        </w:trPr>
        <w:tc>
          <w:tcPr>
            <w:tcW w:w="2824" w:type="dxa"/>
            <w:vAlign w:val="center"/>
          </w:tcPr>
          <w:p w14:paraId="5821777B" w14:textId="5EE6C87F" w:rsidR="00452418" w:rsidRPr="00BC6C1F" w:rsidRDefault="00452418" w:rsidP="00452418">
            <w:pPr>
              <w:bidi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رنگ آمیزی از ترشحات مجرای ادرار و مشاهده ی گلبول های سفید و باکتری ها در نمونه مشکوک به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اورتریت</w:t>
            </w:r>
            <w:proofErr w:type="spellEnd"/>
          </w:p>
        </w:tc>
        <w:tc>
          <w:tcPr>
            <w:tcW w:w="1415" w:type="dxa"/>
          </w:tcPr>
          <w:p w14:paraId="16F18FE3" w14:textId="4C098509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4C29C803" w14:textId="2F1E9248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79EAFF0A" w14:textId="42DE9D83" w:rsidR="00452418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47472EAC" w14:textId="58DD580E" w:rsidR="00452418" w:rsidRPr="00566334" w:rsidRDefault="00452418" w:rsidP="00452418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1E35C9" w:rsidRPr="00BC6C1F" w14:paraId="5937F678" w14:textId="77777777" w:rsidTr="007838C1">
        <w:trPr>
          <w:trHeight w:val="775"/>
        </w:trPr>
        <w:tc>
          <w:tcPr>
            <w:tcW w:w="2824" w:type="dxa"/>
            <w:vAlign w:val="center"/>
          </w:tcPr>
          <w:p w14:paraId="42C33973" w14:textId="56A6A10D" w:rsidR="001E35C9" w:rsidRDefault="001E35C9" w:rsidP="001E35C9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کالیبره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کردن </w:t>
            </w:r>
            <w:proofErr w:type="spellStart"/>
            <w:r w:rsidRPr="00E56B75">
              <w:rPr>
                <w:rFonts w:ascii="Times New Roman" w:eastAsia="Times New Roman" w:hAnsi="Times New Roman" w:cs="B Nazanin" w:hint="cs"/>
                <w:rtl/>
              </w:rPr>
              <w:t>لوپ</w:t>
            </w:r>
            <w:proofErr w:type="spellEnd"/>
            <w:r w:rsidRPr="00E56B75">
              <w:rPr>
                <w:rFonts w:ascii="Times New Roman" w:eastAsia="Times New Roman" w:hAnsi="Times New Roman" w:cs="B Nazanin" w:hint="cs"/>
                <w:rtl/>
              </w:rPr>
              <w:t xml:space="preserve"> کشت ادرار و یادگیری محاسبه ی شمارش کلنی در هر میلی لیتر ادرار و تفسیر نتایج کشت ادرار از بیمار مبتلا به عفونت ادراری</w:t>
            </w:r>
          </w:p>
        </w:tc>
        <w:tc>
          <w:tcPr>
            <w:tcW w:w="1415" w:type="dxa"/>
          </w:tcPr>
          <w:p w14:paraId="567FC585" w14:textId="5C9F3637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7EC969DC" w14:textId="62EFCE8B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0FEF285E" w14:textId="24D3A049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64EC52F9" w14:textId="65B8D8AC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1E35C9" w:rsidRPr="00BC6C1F" w14:paraId="417F6826" w14:textId="77777777" w:rsidTr="007838C1">
        <w:trPr>
          <w:trHeight w:val="775"/>
        </w:trPr>
        <w:tc>
          <w:tcPr>
            <w:tcW w:w="2824" w:type="dxa"/>
            <w:vAlign w:val="center"/>
          </w:tcPr>
          <w:p w14:paraId="07D1B7F6" w14:textId="517D65A9" w:rsidR="001E35C9" w:rsidRDefault="001E35C9" w:rsidP="001E35C9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>کشت مدفوع بیماران مبتلا به اسهال</w:t>
            </w:r>
          </w:p>
        </w:tc>
        <w:tc>
          <w:tcPr>
            <w:tcW w:w="1415" w:type="dxa"/>
          </w:tcPr>
          <w:p w14:paraId="138B0C12" w14:textId="7F5D3B9C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585ACEC0" w14:textId="36C4DCEA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2EBA8F24" w14:textId="395BBF9F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4612276D" w14:textId="0FD2FC99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  <w:tr w:rsidR="001E35C9" w:rsidRPr="00BC6C1F" w14:paraId="0211F8A1" w14:textId="77777777" w:rsidTr="007838C1">
        <w:trPr>
          <w:trHeight w:val="775"/>
        </w:trPr>
        <w:tc>
          <w:tcPr>
            <w:tcW w:w="2824" w:type="dxa"/>
            <w:vAlign w:val="center"/>
          </w:tcPr>
          <w:p w14:paraId="2E724DAC" w14:textId="52B1DA7C" w:rsidR="001E35C9" w:rsidRDefault="001E35C9" w:rsidP="001E35C9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671EA2">
              <w:rPr>
                <w:rFonts w:ascii="Times New Roman" w:eastAsia="Times New Roman" w:hAnsi="Times New Roman" w:cs="B Nazanin" w:hint="cs"/>
                <w:rtl/>
              </w:rPr>
              <w:t>کشت از زخم پای دیابتی</w:t>
            </w:r>
          </w:p>
        </w:tc>
        <w:tc>
          <w:tcPr>
            <w:tcW w:w="1415" w:type="dxa"/>
          </w:tcPr>
          <w:p w14:paraId="721A895C" w14:textId="2C313826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27" w:type="dxa"/>
          </w:tcPr>
          <w:p w14:paraId="7F14925E" w14:textId="7743D6FA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31" w:type="dxa"/>
          </w:tcPr>
          <w:p w14:paraId="53401B68" w14:textId="009B3879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410" w:type="dxa"/>
          </w:tcPr>
          <w:p w14:paraId="5D6836FA" w14:textId="5DD232FA" w:rsidR="001E35C9" w:rsidRDefault="001E35C9" w:rsidP="001E35C9">
            <w:pPr>
              <w:jc w:val="center"/>
              <w:rPr>
                <w:rFonts w:ascii="Calibri" w:eastAsia="Calibri" w:hAnsi="Calibri" w:cs="B Nazanin" w:hint="cs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</w:tr>
    </w:tbl>
    <w:p w14:paraId="16255BE7" w14:textId="3243614B" w:rsidR="00BC6C1F" w:rsidRDefault="00BC6C1F" w:rsidP="00835322">
      <w:pPr>
        <w:jc w:val="center"/>
        <w:rPr>
          <w:rFonts w:ascii="Calibri" w:eastAsia="Calibri" w:hAnsi="Calibri" w:cs="B Nazanin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5DF852CF" w14:textId="77777777" w:rsidR="00BC6C1F" w:rsidRDefault="00BC6C1F" w:rsidP="00835322">
      <w:pPr>
        <w:jc w:val="center"/>
        <w:rPr>
          <w:rFonts w:ascii="Calibri" w:eastAsia="Calibri" w:hAnsi="Calibri" w:cs="B Nazanin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73CC0814" w14:textId="755ECCF1" w:rsidR="00BC6C1F" w:rsidRDefault="00BC6C1F" w:rsidP="00835322">
      <w:pPr>
        <w:jc w:val="center"/>
        <w:rPr>
          <w:rFonts w:ascii="Calibri" w:eastAsia="Calibri" w:hAnsi="Calibri" w:cs="B Nazanin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50E9261F" w14:textId="1B6854BF" w:rsidR="00BC6C1F" w:rsidRDefault="00BC6C1F" w:rsidP="00835322">
      <w:pPr>
        <w:jc w:val="center"/>
        <w:rPr>
          <w:rFonts w:ascii="Calibri" w:eastAsia="Calibri" w:hAnsi="Calibri" w:cs="B Nazanin"/>
          <w:b/>
          <w:bCs/>
          <w:color w:val="222A35"/>
          <w:sz w:val="24"/>
          <w:szCs w:val="24"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</w:p>
    <w:p w14:paraId="5C112535" w14:textId="4D522B3F" w:rsidR="008D401D" w:rsidRPr="008D401D" w:rsidRDefault="008D401D" w:rsidP="008D401D">
      <w:pPr>
        <w:tabs>
          <w:tab w:val="left" w:pos="4001"/>
        </w:tabs>
        <w:rPr>
          <w:rtl/>
        </w:rPr>
      </w:pPr>
    </w:p>
    <w:sectPr w:rsidR="008D401D" w:rsidRPr="008D401D" w:rsidSect="00C40D1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67EC" w14:textId="77777777" w:rsidR="00EA3314" w:rsidRDefault="00EA3314" w:rsidP="00FF44F1">
      <w:pPr>
        <w:spacing w:after="0" w:line="240" w:lineRule="auto"/>
      </w:pPr>
      <w:r>
        <w:separator/>
      </w:r>
    </w:p>
  </w:endnote>
  <w:endnote w:type="continuationSeparator" w:id="0">
    <w:p w14:paraId="5F0FD105" w14:textId="77777777" w:rsidR="00EA3314" w:rsidRDefault="00EA3314" w:rsidP="00FF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D559" w14:textId="77777777" w:rsidR="00C40D1F" w:rsidRPr="00C40D1F" w:rsidRDefault="00C40D1F" w:rsidP="00C40D1F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B Titr"/>
        <w:color w:val="E20000"/>
        <w:sz w:val="24"/>
        <w:szCs w:val="24"/>
      </w:rPr>
    </w:pPr>
    <w:r w:rsidRPr="00C40D1F">
      <w:rPr>
        <w:rFonts w:ascii="Calibri" w:eastAsia="Calibri" w:hAnsi="Calibri" w:cs="B Titr" w:hint="cs"/>
        <w:color w:val="E20000"/>
        <w:sz w:val="24"/>
        <w:szCs w:val="24"/>
        <w:rtl/>
      </w:rPr>
      <w:t>دانشگاه علوم پزشکی و خدمات بهداشتی درمانی ایلام- گروه میکروب شناسی</w:t>
    </w:r>
  </w:p>
  <w:p w14:paraId="6206E706" w14:textId="77777777" w:rsidR="00FF44F1" w:rsidRDefault="00FF4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F54A" w14:textId="77777777" w:rsidR="00EA3314" w:rsidRDefault="00EA3314" w:rsidP="00FF44F1">
      <w:pPr>
        <w:spacing w:after="0" w:line="240" w:lineRule="auto"/>
      </w:pPr>
      <w:r>
        <w:separator/>
      </w:r>
    </w:p>
  </w:footnote>
  <w:footnote w:type="continuationSeparator" w:id="0">
    <w:p w14:paraId="4DE68F07" w14:textId="77777777" w:rsidR="00EA3314" w:rsidRDefault="00EA3314" w:rsidP="00FF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076664001"/>
      <w:docPartObj>
        <w:docPartGallery w:val="Watermarks"/>
        <w:docPartUnique/>
      </w:docPartObj>
    </w:sdtPr>
    <w:sdtContent>
      <w:p w14:paraId="41440C8E" w14:textId="22599A90" w:rsidR="00FF44F1" w:rsidRDefault="00000000">
        <w:pPr>
          <w:pStyle w:val="Header"/>
        </w:pPr>
        <w:r>
          <w:rPr>
            <w:noProof/>
          </w:rPr>
          <w:pict w14:anchorId="7BD700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71923" o:spid="_x0000_s1032" type="#_x0000_t136" style="position:absolute;left:0;text-align:left;margin-left:0;margin-top:0;width:509pt;height:127.25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Log Book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36"/>
    <w:rsid w:val="000117E1"/>
    <w:rsid w:val="000756C1"/>
    <w:rsid w:val="00084620"/>
    <w:rsid w:val="001E35C9"/>
    <w:rsid w:val="001F1B21"/>
    <w:rsid w:val="002937FC"/>
    <w:rsid w:val="002B1A96"/>
    <w:rsid w:val="00325E86"/>
    <w:rsid w:val="00352AB6"/>
    <w:rsid w:val="00364190"/>
    <w:rsid w:val="003A34E3"/>
    <w:rsid w:val="003F0FE9"/>
    <w:rsid w:val="00436B38"/>
    <w:rsid w:val="00452418"/>
    <w:rsid w:val="004C735C"/>
    <w:rsid w:val="00575567"/>
    <w:rsid w:val="005F18DC"/>
    <w:rsid w:val="00636E24"/>
    <w:rsid w:val="00671436"/>
    <w:rsid w:val="006757EC"/>
    <w:rsid w:val="00681870"/>
    <w:rsid w:val="00682C69"/>
    <w:rsid w:val="0068556D"/>
    <w:rsid w:val="006971BA"/>
    <w:rsid w:val="006A3613"/>
    <w:rsid w:val="006B19DE"/>
    <w:rsid w:val="006C2CB3"/>
    <w:rsid w:val="00736D6E"/>
    <w:rsid w:val="007426C7"/>
    <w:rsid w:val="007A126C"/>
    <w:rsid w:val="007B20F8"/>
    <w:rsid w:val="007F1A7B"/>
    <w:rsid w:val="00835322"/>
    <w:rsid w:val="0084267B"/>
    <w:rsid w:val="00876C63"/>
    <w:rsid w:val="0089033A"/>
    <w:rsid w:val="008D401D"/>
    <w:rsid w:val="008E4563"/>
    <w:rsid w:val="009140F0"/>
    <w:rsid w:val="00944212"/>
    <w:rsid w:val="00982A8A"/>
    <w:rsid w:val="009E0BEA"/>
    <w:rsid w:val="00A06E2C"/>
    <w:rsid w:val="00A77C3E"/>
    <w:rsid w:val="00A97D0A"/>
    <w:rsid w:val="00AD42DA"/>
    <w:rsid w:val="00B278CA"/>
    <w:rsid w:val="00B37413"/>
    <w:rsid w:val="00B64EC1"/>
    <w:rsid w:val="00B65708"/>
    <w:rsid w:val="00BC6C1F"/>
    <w:rsid w:val="00BE6523"/>
    <w:rsid w:val="00C15EBD"/>
    <w:rsid w:val="00C23FAB"/>
    <w:rsid w:val="00C40D1F"/>
    <w:rsid w:val="00CC5321"/>
    <w:rsid w:val="00D23199"/>
    <w:rsid w:val="00D27B45"/>
    <w:rsid w:val="00D467EB"/>
    <w:rsid w:val="00D500AC"/>
    <w:rsid w:val="00D51D9E"/>
    <w:rsid w:val="00D84F3B"/>
    <w:rsid w:val="00DA1974"/>
    <w:rsid w:val="00DC16F8"/>
    <w:rsid w:val="00E06FCD"/>
    <w:rsid w:val="00E65C02"/>
    <w:rsid w:val="00E93C9E"/>
    <w:rsid w:val="00EA3314"/>
    <w:rsid w:val="00EC4117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22E2E8B"/>
  <w15:chartTrackingRefBased/>
  <w15:docId w15:val="{E41B16E5-A445-4C63-8726-4ABBE22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4F1"/>
  </w:style>
  <w:style w:type="paragraph" w:styleId="Footer">
    <w:name w:val="footer"/>
    <w:basedOn w:val="Normal"/>
    <w:link w:val="FooterChar"/>
    <w:uiPriority w:val="99"/>
    <w:unhideWhenUsed/>
    <w:rsid w:val="00FF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F1"/>
  </w:style>
  <w:style w:type="table" w:customStyle="1" w:styleId="TableGrid1">
    <w:name w:val="Table Grid1"/>
    <w:basedOn w:val="TableNormal"/>
    <w:next w:val="TableGrid"/>
    <w:uiPriority w:val="59"/>
    <w:rsid w:val="0084267B"/>
    <w:pPr>
      <w:bidi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4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54</cp:revision>
  <dcterms:created xsi:type="dcterms:W3CDTF">2021-08-29T13:11:00Z</dcterms:created>
  <dcterms:modified xsi:type="dcterms:W3CDTF">2025-05-18T07:48:00Z</dcterms:modified>
</cp:coreProperties>
</file>