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423" w14:textId="417FD69F" w:rsidR="00191DE3" w:rsidRDefault="00F0134D" w:rsidP="00F0134D">
      <w:pPr>
        <w:bidi/>
        <w:jc w:val="center"/>
        <w:rPr>
          <w:b/>
          <w:bCs/>
          <w:rtl/>
          <w:lang w:bidi="fa-IR"/>
        </w:rPr>
      </w:pPr>
      <w:r w:rsidRPr="00F0134D">
        <w:rPr>
          <w:rFonts w:ascii="Times New Roman" w:eastAsia="Calibri" w:hAnsi="Times New Roman" w:cs="B Nazanin" w:hint="cs"/>
          <w:b/>
          <w:bCs/>
          <w:sz w:val="24"/>
          <w:szCs w:val="28"/>
          <w:rtl/>
          <w:lang w:bidi="fa-IR"/>
        </w:rPr>
        <w:t xml:space="preserve">عنوان: </w:t>
      </w:r>
      <w:proofErr w:type="spellStart"/>
      <w:r w:rsidRPr="00F0134D">
        <w:rPr>
          <w:rFonts w:ascii="Times New Roman" w:eastAsia="Calibri" w:hAnsi="Times New Roman" w:cs="B Nazanin" w:hint="cs"/>
          <w:b/>
          <w:bCs/>
          <w:sz w:val="24"/>
          <w:szCs w:val="28"/>
          <w:rtl/>
          <w:lang w:bidi="fa-IR"/>
        </w:rPr>
        <w:t>ررسی</w:t>
      </w:r>
      <w:proofErr w:type="spellEnd"/>
      <w:r w:rsidRPr="00F0134D">
        <w:rPr>
          <w:rFonts w:ascii="Times New Roman" w:eastAsia="Calibri" w:hAnsi="Times New Roman" w:cs="B Nazanin" w:hint="cs"/>
          <w:b/>
          <w:bCs/>
          <w:sz w:val="24"/>
          <w:szCs w:val="28"/>
          <w:rtl/>
          <w:lang w:bidi="fa-IR"/>
        </w:rPr>
        <w:t xml:space="preserve"> شیوع عفونت</w:t>
      </w:r>
      <w:r w:rsidRPr="00F0134D">
        <w:rPr>
          <w:rFonts w:ascii="Times New Roman" w:eastAsia="Calibri" w:hAnsi="Times New Roman" w:cs="B Nazanin"/>
          <w:b/>
          <w:bCs/>
          <w:sz w:val="24"/>
          <w:szCs w:val="28"/>
          <w:rtl/>
          <w:lang w:bidi="fa-IR"/>
        </w:rPr>
        <w:softHyphen/>
      </w:r>
      <w:r w:rsidRPr="00F0134D">
        <w:rPr>
          <w:rFonts w:ascii="Times New Roman" w:eastAsia="Calibri" w:hAnsi="Times New Roman" w:cs="B Nazanin" w:hint="cs"/>
          <w:b/>
          <w:bCs/>
          <w:sz w:val="24"/>
          <w:szCs w:val="28"/>
          <w:rtl/>
          <w:lang w:bidi="fa-IR"/>
        </w:rPr>
        <w:t xml:space="preserve"> بیمارستانی در بخش های</w:t>
      </w:r>
      <w:r w:rsidRPr="00F0134D">
        <w:rPr>
          <w:rFonts w:ascii="Times New Roman" w:eastAsia="Calibri" w:hAnsi="Times New Roman" w:cs="B Nazanin"/>
          <w:b/>
          <w:bCs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b/>
          <w:bCs/>
          <w:sz w:val="24"/>
          <w:szCs w:val="28"/>
          <w:lang w:bidi="fa-IR"/>
        </w:rPr>
        <w:t>ICU</w:t>
      </w:r>
      <w:r w:rsidRPr="00F0134D">
        <w:rPr>
          <w:rFonts w:ascii="Times New Roman" w:eastAsia="Calibri" w:hAnsi="Times New Roman" w:cs="B Nazanin"/>
          <w:b/>
          <w:bCs/>
          <w:sz w:val="24"/>
          <w:szCs w:val="28"/>
          <w:rtl/>
          <w:lang w:bidi="fa-IR"/>
        </w:rPr>
        <w:t xml:space="preserve">  </w:t>
      </w:r>
      <w:r w:rsidRPr="00F0134D">
        <w:rPr>
          <w:rFonts w:ascii="Times New Roman" w:eastAsia="Calibri" w:hAnsi="Times New Roman" w:cs="B Nazanin" w:hint="cs"/>
          <w:b/>
          <w:bCs/>
          <w:sz w:val="24"/>
          <w:szCs w:val="28"/>
          <w:rtl/>
          <w:lang w:bidi="fa-IR"/>
        </w:rPr>
        <w:t>بیمارستان امام خمینی (ره) شهر ایلام</w:t>
      </w:r>
    </w:p>
    <w:p w14:paraId="60597BC9" w14:textId="63EEA8AE" w:rsidR="00F0134D" w:rsidRDefault="00F0134D" w:rsidP="00F0134D">
      <w:pPr>
        <w:bidi/>
        <w:jc w:val="center"/>
        <w:rPr>
          <w:b/>
          <w:bCs/>
          <w:rtl/>
          <w:lang w:bidi="fa-IR"/>
        </w:rPr>
      </w:pPr>
    </w:p>
    <w:p w14:paraId="55CA132C" w14:textId="444E5168" w:rsidR="00F0134D" w:rsidRPr="00F0134D" w:rsidRDefault="00F0134D" w:rsidP="00F0134D">
      <w:pPr>
        <w:bidi/>
        <w:jc w:val="both"/>
        <w:rPr>
          <w:rtl/>
          <w:lang w:bidi="fa-IR"/>
        </w:rPr>
      </w:pPr>
    </w:p>
    <w:p w14:paraId="25B46E6E" w14:textId="77777777" w:rsidR="00F0134D" w:rsidRPr="00F0134D" w:rsidRDefault="00F0134D" w:rsidP="00F0134D">
      <w:pPr>
        <w:bidi/>
        <w:spacing w:after="20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مقدمه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: عفونت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softHyphen/>
        <w:t xml:space="preserve"> های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بیمارستانی به عنوان یک چالش بزرگ در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سراسرجهان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مطرح است. بخش مهمی از این عفونت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 در بخش مراقبت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های ویژه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در بیمارستان ها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رخ می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دهد،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که این عامل در فرآیند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طولانی شدن دوره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درمان،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افزایش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مدت زمان بستری و میزان مرگ و میر بیماران بستری در این بخش تاثیر گذار است، بنابرین شناسایی عوامل ایجاد عفونت و نیز الگوی حساسیت آنتی بیوتیکی در بخش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 ICU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در روند کنترل عفونت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بیمارستانی این بخش امری ضروری است.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دو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باکتری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اشریشیا</w:t>
      </w:r>
      <w:proofErr w:type="spellEnd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 xml:space="preserve"> کلی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کلبسیلانمونیه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سبب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ایجاد طیف وسیعی از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این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عفونت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softHyphen/>
        <w:t>ها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در بخش مراقبت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ویژه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می شوند و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باتوجه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به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الگوی خاص مقاومت آنها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ب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ه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>β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-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لاکتامازهای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وسیع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الطیف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نیز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کارباپنماز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، تعیین مقاومت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آنتی بیوتیکی این باکتری ها به عوامل ذکر شده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به عنوان یکی از اهداف این مطالعه در جهت اجرای تدابیر مناسب برای مقابله با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عفونت ناشی از این باکتری ها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مهم تلقی می شود.</w:t>
      </w:r>
    </w:p>
    <w:p w14:paraId="15FD449C" w14:textId="77777777" w:rsidR="00F0134D" w:rsidRPr="00F0134D" w:rsidRDefault="00F0134D" w:rsidP="00F0134D">
      <w:pPr>
        <w:bidi/>
        <w:spacing w:after="20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روش کار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: در این مطالعه مقطعی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- توصیفی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، الگوی حساسیت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آنتی بیوتیکی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مربوط به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عفونت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های بیمارستانی در بخش مراقبت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های ویژه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، به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روش دیسک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دیفیوژن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تعیین شد. به طور کلی، 57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جدایهء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اشر</w:t>
      </w:r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>ی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شیاکلی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کلبسیلا</w:t>
      </w:r>
      <w:proofErr w:type="spellEnd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نمونیه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دخیل در عفونت بیمارستانی بیماران بستری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دربخش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های مراقبت ویژه جداسازی شدند، مقاومت به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بتالاکتاماز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های وسیع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الطیف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،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متالوبتالاکتاماز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ها و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کارباپنماز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ها با روش های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فنوتیپی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و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ژنوتیپی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برای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جدایه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ها تعیین گردید.</w:t>
      </w:r>
    </w:p>
    <w:p w14:paraId="303DD590" w14:textId="77777777" w:rsidR="00F0134D" w:rsidRPr="00F0134D" w:rsidRDefault="00F0134D" w:rsidP="00F0134D">
      <w:pPr>
        <w:bidi/>
        <w:spacing w:after="20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یافته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softHyphen/>
        <w:t>ها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: در مجموع 103جدایهء مختلف باکتریایی از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نمونه های بالینی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71 بیمار مبتلا به عفونت بیمارستانی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دربخش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>ICU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جداسازی شد.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بیشترین باکتری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های جدا شده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اشریشیا</w:t>
      </w:r>
      <w:proofErr w:type="spellEnd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 xml:space="preserve"> کلی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(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16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28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%) ،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اسینتوباکتر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(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56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14%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)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کلبسیلا</w:t>
      </w:r>
      <w:proofErr w:type="spellEnd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>ن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مونیه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(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26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12%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)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بودند. شایعترین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نوع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عفونت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بالینی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، عفونت دستگاه تنفسی با ۴۸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۵۰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درصد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بود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.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همچنین مقاوم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ت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به چند دارو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در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61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جدایه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(22/59%) به دست آمد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.</w:t>
      </w:r>
    </w:p>
    <w:p w14:paraId="4F36B454" w14:textId="77777777" w:rsidR="00F0134D" w:rsidRPr="00F0134D" w:rsidRDefault="00F0134D" w:rsidP="00F0134D">
      <w:pPr>
        <w:bidi/>
        <w:spacing w:after="20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تست‌های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تایید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فنوتیپی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نشان داد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ند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که 43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جدایه‌ء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(43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75%) 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اشریشیا</w:t>
      </w:r>
      <w:proofErr w:type="spellEnd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 xml:space="preserve"> کلی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کلبسیلا</w:t>
      </w:r>
      <w:proofErr w:type="spellEnd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نمونیه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تولید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کنندهء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>ESBLs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بودند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. همچنین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9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جدایه‌ء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(79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15%)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با آزمون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فنوتیپی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بعنوان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تولید کننده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متالو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-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 β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-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لاکتاماز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کارباپنماز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ها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شناسایی شدند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.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نتایج بررسی ملکولی،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شیوع بالای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)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CTX</w:t>
      </w:r>
      <w:proofErr w:type="spellEnd"/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 xml:space="preserve">-M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69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90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%)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و شیوع پایین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SHV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 )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93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20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%)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در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بین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ژن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>ESBLs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را نشان داد، همچنین ژن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NDM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OXA-2</w:t>
      </w:r>
      <w:r w:rsidRPr="00F0134D">
        <w:rPr>
          <w:rFonts w:ascii="Times New Roman" w:eastAsia="Calibri" w:hAnsi="Times New Roman" w:cs="B Nazanin"/>
          <w:sz w:val="24"/>
          <w:szCs w:val="28"/>
          <w:vertAlign w:val="subscript"/>
          <w:lang w:bidi="fa-IR"/>
        </w:rPr>
        <w:t>3</w:t>
      </w:r>
      <w:r w:rsidRPr="00F0134D">
        <w:rPr>
          <w:rFonts w:ascii="Times New Roman" w:eastAsia="Calibri" w:hAnsi="Times New Roman" w:cs="B Nazanin"/>
          <w:sz w:val="24"/>
          <w:szCs w:val="28"/>
          <w:vertAlign w:val="subscript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در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(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55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55%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)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از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 ژن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OXA-48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و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KPC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در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(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11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/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11 %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)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از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به دست آمد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. ژن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VIM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lang w:bidi="fa-IR"/>
        </w:rPr>
        <w:t>bla</w:t>
      </w:r>
      <w:r w:rsidRPr="00F0134D">
        <w:rPr>
          <w:rFonts w:ascii="Times New Roman" w:eastAsia="Calibri" w:hAnsi="Times New Roman" w:cs="B Nazanin"/>
          <w:i/>
          <w:iCs/>
          <w:sz w:val="24"/>
          <w:szCs w:val="28"/>
          <w:vertAlign w:val="subscript"/>
          <w:lang w:bidi="fa-IR"/>
        </w:rPr>
        <w:t>IMP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در هیچ یک از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جدایه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گزارش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نشدند.</w:t>
      </w:r>
    </w:p>
    <w:p w14:paraId="00B0CB25" w14:textId="77777777" w:rsidR="00F0134D" w:rsidRPr="00F0134D" w:rsidRDefault="00F0134D" w:rsidP="00F0134D">
      <w:pPr>
        <w:bidi/>
        <w:spacing w:after="20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نتیجه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گیری: در مطالعه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حاضر عفونت بیمارستانی در بخش1</w:t>
      </w:r>
      <w:r w:rsidRPr="00F0134D">
        <w:rPr>
          <w:rFonts w:ascii="Times New Roman" w:eastAsia="Calibri" w:hAnsi="Times New Roman" w:cs="B Nazanin"/>
          <w:sz w:val="24"/>
          <w:szCs w:val="28"/>
          <w:lang w:bidi="fa-IR"/>
        </w:rPr>
        <w:t xml:space="preserve">ICU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میزان بالاتری گزارش شد.  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باکتری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 xml:space="preserve">های گرم منفی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بعنوان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شایعترین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عال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عفونت شناسایی شدند. نتایج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فنوتیپی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و ملکولی در باکتری های </w:t>
      </w:r>
      <w:proofErr w:type="spellStart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>اشریشیا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>کلی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lastRenderedPageBreak/>
        <w:t xml:space="preserve">و </w:t>
      </w:r>
      <w:proofErr w:type="spellStart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>کلبسیلا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>نمونیه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با یکدیگر مطابقت داشته که روند افزایشی مقاومت به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کرباپنم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ها را در باکتری های ذکر شده نشان می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دهد. از طرفی سطح بالای مقاومت به </w:t>
      </w:r>
      <w:proofErr w:type="spellStart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ونکومایسین</w:t>
      </w:r>
      <w:proofErr w:type="spellEnd"/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 xml:space="preserve"> در باکتری های گرم مثبت بسیار حائز اهمیت می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</w:r>
      <w:r w:rsidRPr="00F0134D">
        <w:rPr>
          <w:rFonts w:ascii="Times New Roman" w:eastAsia="Calibri" w:hAnsi="Times New Roman" w:cs="B Nazanin" w:hint="cs"/>
          <w:sz w:val="24"/>
          <w:szCs w:val="28"/>
          <w:rtl/>
          <w:lang w:bidi="fa-IR"/>
        </w:rPr>
        <w:t>باشد که باید بسیار مورد توجه قرار گیرد.</w:t>
      </w:r>
    </w:p>
    <w:p w14:paraId="196DE8A4" w14:textId="77777777" w:rsidR="00F0134D" w:rsidRPr="00F0134D" w:rsidRDefault="00F0134D" w:rsidP="00F0134D">
      <w:pPr>
        <w:bidi/>
        <w:spacing w:after="200" w:line="240" w:lineRule="auto"/>
        <w:ind w:firstLine="720"/>
        <w:jc w:val="both"/>
        <w:rPr>
          <w:rFonts w:ascii="Times New Roman" w:eastAsia="Calibri" w:hAnsi="Times New Roman" w:cs="B Nazanin"/>
          <w:sz w:val="24"/>
          <w:szCs w:val="28"/>
          <w:rtl/>
          <w:lang w:bidi="fa-IR"/>
        </w:rPr>
      </w:pP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کلمات کلیدی: عفونت بیمارستانی،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اشریشیا</w:t>
      </w:r>
      <w:proofErr w:type="spellEnd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 xml:space="preserve"> کلی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،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کلبسیلا</w:t>
      </w:r>
      <w:proofErr w:type="spellEnd"/>
      <w:r w:rsidRPr="00F0134D">
        <w:rPr>
          <w:rFonts w:ascii="Times New Roman" w:eastAsia="Calibri" w:hAnsi="Times New Roman" w:cs="B Nazanin" w:hint="cs"/>
          <w:i/>
          <w:iCs/>
          <w:sz w:val="24"/>
          <w:szCs w:val="28"/>
          <w:rtl/>
          <w:lang w:bidi="fa-IR"/>
        </w:rPr>
        <w:t xml:space="preserve"> </w:t>
      </w:r>
      <w:proofErr w:type="spellStart"/>
      <w:r w:rsidRPr="00F0134D">
        <w:rPr>
          <w:rFonts w:ascii="Times New Roman" w:eastAsia="Calibri" w:hAnsi="Times New Roman" w:cs="B Nazanin"/>
          <w:i/>
          <w:iCs/>
          <w:sz w:val="24"/>
          <w:szCs w:val="28"/>
          <w:rtl/>
          <w:lang w:bidi="fa-IR"/>
        </w:rPr>
        <w:t>نمونیه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،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بتالاکتاماز</w:t>
      </w:r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softHyphen/>
        <w:t>های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 وسیع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الطیف</w:t>
      </w:r>
      <w:proofErr w:type="spellEnd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 xml:space="preserve">، </w:t>
      </w:r>
      <w:proofErr w:type="spellStart"/>
      <w:r w:rsidRPr="00F0134D">
        <w:rPr>
          <w:rFonts w:ascii="Times New Roman" w:eastAsia="Calibri" w:hAnsi="Times New Roman" w:cs="B Nazanin"/>
          <w:sz w:val="24"/>
          <w:szCs w:val="28"/>
          <w:rtl/>
          <w:lang w:bidi="fa-IR"/>
        </w:rPr>
        <w:t>کارباپنماز</w:t>
      </w:r>
      <w:proofErr w:type="spellEnd"/>
    </w:p>
    <w:p w14:paraId="0B95D522" w14:textId="77777777" w:rsidR="00F0134D" w:rsidRPr="00F0134D" w:rsidRDefault="00F0134D" w:rsidP="00F0134D">
      <w:pPr>
        <w:bidi/>
        <w:jc w:val="both"/>
        <w:rPr>
          <w:rFonts w:hint="cs"/>
          <w:rtl/>
          <w:lang w:bidi="fa-IR"/>
        </w:rPr>
      </w:pPr>
    </w:p>
    <w:sectPr w:rsidR="00F0134D" w:rsidRPr="00F01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B"/>
    <w:rsid w:val="00054BAA"/>
    <w:rsid w:val="00191DE3"/>
    <w:rsid w:val="005360AF"/>
    <w:rsid w:val="00C9673B"/>
    <w:rsid w:val="00F0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53AEDA5"/>
  <w15:chartTrackingRefBased/>
  <w15:docId w15:val="{494BE674-9C28-48DA-9223-6C718C48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2023-01-01T09:36:00Z</dcterms:created>
  <dcterms:modified xsi:type="dcterms:W3CDTF">2023-01-01T09:38:00Z</dcterms:modified>
</cp:coreProperties>
</file>